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9067" w:type="dxa"/>
        <w:tblLook w:val="04A0" w:firstRow="1" w:lastRow="0" w:firstColumn="1" w:lastColumn="0" w:noHBand="0" w:noVBand="1"/>
      </w:tblPr>
      <w:tblGrid>
        <w:gridCol w:w="9067"/>
      </w:tblGrid>
      <w:tr w:rsidR="001E1861" w14:paraId="717F71C1" w14:textId="77777777" w:rsidTr="001E1861">
        <w:trPr>
          <w:trHeight w:val="668"/>
        </w:trPr>
        <w:tc>
          <w:tcPr>
            <w:tcW w:w="9067" w:type="dxa"/>
          </w:tcPr>
          <w:p w14:paraId="733B9880" w14:textId="19457BC5" w:rsidR="001E1861" w:rsidRPr="0060449E" w:rsidRDefault="00721987" w:rsidP="001E1861">
            <w:pPr>
              <w:jc w:val="center"/>
              <w:rPr>
                <w:b/>
                <w:bCs/>
              </w:rPr>
            </w:pPr>
            <w:bookmarkStart w:id="0" w:name="_Hlk117157215"/>
            <w:r>
              <w:rPr>
                <w:b/>
                <w:bCs/>
              </w:rPr>
              <w:t>OGÓLNE WARUNKI ZAKUPÓW</w:t>
            </w:r>
          </w:p>
        </w:tc>
      </w:tr>
      <w:bookmarkEnd w:id="0"/>
    </w:tbl>
    <w:p w14:paraId="413BFC76" w14:textId="77777777" w:rsidR="00E31F05" w:rsidRDefault="00E31F05" w:rsidP="001E1861">
      <w:pPr>
        <w:jc w:val="both"/>
      </w:pPr>
    </w:p>
    <w:tbl>
      <w:tblPr>
        <w:tblStyle w:val="Tabela-Siatka"/>
        <w:tblW w:w="0" w:type="auto"/>
        <w:tblLook w:val="04A0" w:firstRow="1" w:lastRow="0" w:firstColumn="1" w:lastColumn="0" w:noHBand="0" w:noVBand="1"/>
      </w:tblPr>
      <w:tblGrid>
        <w:gridCol w:w="9062"/>
      </w:tblGrid>
      <w:tr w:rsidR="00E31F05" w14:paraId="13EB7C09" w14:textId="77777777" w:rsidTr="00376A39">
        <w:trPr>
          <w:trHeight w:val="3827"/>
        </w:trPr>
        <w:tc>
          <w:tcPr>
            <w:tcW w:w="9062" w:type="dxa"/>
          </w:tcPr>
          <w:p w14:paraId="11C39421" w14:textId="6A69FEF5" w:rsidR="001E1861" w:rsidRDefault="001E1861" w:rsidP="001E1861">
            <w:pPr>
              <w:jc w:val="center"/>
            </w:pPr>
            <w:r>
              <w:t>OGÓLNE ZASADY</w:t>
            </w:r>
          </w:p>
          <w:p w14:paraId="1716838B" w14:textId="77777777" w:rsidR="001E1861" w:rsidRDefault="001E1861" w:rsidP="001E1861">
            <w:pPr>
              <w:jc w:val="both"/>
            </w:pPr>
            <w:r>
              <w:t xml:space="preserve">Niniejsze Ogólne Warunki Zakupu stanowią integralną część wszystkich zamówień składanych przez EXPOSITE POLSKA KASZUBSKI I SP. SPÓŁKA JAWNA (tj. Kupującego) do Dostawcy. Wszelkie odstępstwa od Ogólnych Warunków Zakupu wymagają pod rygorem nieważności wspólnego pisemnego potwierdzenia przez Kupującego i Dostawcę. Ogólne Warunki Zakupu dotyczą wszystkich dostaw towarów i usług wynikających z wzajemnych powiązań biznesowych między Kupującym, a Dostawcą. Wykonując zamówienie Dostawca uznaje w całości Ogólne Warunki Zakupu. Jeśli Dostawca nie zgadza się z Ogólnymi Warunkami Zakupu zobowiązany jest niezwłocznie, przed potwierdzeniem zamówienia pisemnie powiadomić Kupującego. Kupujący zastrzega sobie w tym wypadku prawo wycofania zamówienia. </w:t>
            </w:r>
          </w:p>
          <w:p w14:paraId="55C11EE5" w14:textId="77777777" w:rsidR="001E1861" w:rsidRDefault="001E1861" w:rsidP="001E1861">
            <w:pPr>
              <w:jc w:val="both"/>
            </w:pPr>
          </w:p>
          <w:p w14:paraId="6CCB2841" w14:textId="7F66F9D5" w:rsidR="001E1861" w:rsidRDefault="001E1861" w:rsidP="001E1861">
            <w:pPr>
              <w:jc w:val="center"/>
            </w:pPr>
            <w:r>
              <w:t>POTWIERDZENIE I PRZYJĘCIE ZAMÓWIENIA</w:t>
            </w:r>
          </w:p>
          <w:p w14:paraId="48D4497D" w14:textId="77777777" w:rsidR="001E1861" w:rsidRDefault="001E1861" w:rsidP="001E1861">
            <w:pPr>
              <w:jc w:val="both"/>
            </w:pPr>
            <w:r>
              <w:t>Przyjęcie do realizacji każdego zamówienia powinno być pisemnie potwierdzone przez Dostawcę w terminie 1 dnia od dnia jego otrzymania. Za pisemne potwierdzenie uznaje się e-mail przesłany przez Dostawcę do Kupującego. Przyjęcie zamówienia oznacza akceptację niniejszych Ogólnych Warunków Zakupu przez Dostawcę. Brak pisemnego potwierdzenia przez Dostawcę w podanym wyżej terminie, traktowany będzie przez Kupującego jako milczące przyjęcie przez Dostawcę zamówienia do realizacji na warunkach określonych w zamówieniu i zgodnych z Ogólnymi Warunkami Zakupu.</w:t>
            </w:r>
          </w:p>
          <w:p w14:paraId="13140E44" w14:textId="77777777" w:rsidR="001E1861" w:rsidRDefault="001E1861" w:rsidP="001E1861">
            <w:pPr>
              <w:jc w:val="both"/>
            </w:pPr>
          </w:p>
          <w:p w14:paraId="0373EF9E" w14:textId="07DD1EA1" w:rsidR="001E1861" w:rsidRDefault="001E1861" w:rsidP="001E1861">
            <w:pPr>
              <w:jc w:val="center"/>
            </w:pPr>
            <w:r>
              <w:t>TERMINY DOSTAWY, ZWŁOKA DOSTAWCY</w:t>
            </w:r>
          </w:p>
          <w:p w14:paraId="11BC3A9F" w14:textId="77777777" w:rsidR="001E1861" w:rsidRDefault="001E1861" w:rsidP="001E1861">
            <w:pPr>
              <w:jc w:val="both"/>
            </w:pPr>
            <w:r>
              <w:t>Jakość, czas dostawy, jej terminowość i ilość mają dla Kupującego znaczenie zasadnicze i strategiczne. Uzgodnione terminy dostaw są określone i wiążące oraz oznaczają termin dostarczenia towaru do siedziby Kupującego lub w inne miejsce ustalone pomiędzy Kupującym a Dostawcą. Terminów tych należy ściśle przestrzegać. W przypadku zagrożenia dotrzymania terminu dostawy, Dostawca ma obowiązek podać pisemnie przewidywany okres opóźnienia i przyczyny jego powstania. Brak w/w informacji lub dostarczenie informacji z której treści wynika, iż dostawa nie będzie mogła zostać zrealizowana w terminie, może być podstawą odstąpienia przez Kupującego od zamówienia</w:t>
            </w:r>
            <w:r>
              <w:rPr>
                <w:color w:val="FF0000"/>
              </w:rPr>
              <w:t xml:space="preserve">. </w:t>
            </w:r>
            <w:r>
              <w:t>Kupujący zastrzega sobie prawo do odstąpienia w całości lub części od zamówienia niezrealizowanego w określonym w zamówieniu terminie bez obowiązku zapłaty jakichkolwiek odszkodowań. Jednocześnie Kupujący zastrzega sobie prawo dochodzenia od Dostawcy odszkodowania z tytułu nienależytego wykonania zamówienia na zasadach ogólnych określonych w Kodeksie Cywilnym oraz zwrotu kosztów poniesionych z tytułu zastępczego wykonania zamówienia.</w:t>
            </w:r>
          </w:p>
          <w:p w14:paraId="7D219E67" w14:textId="77777777" w:rsidR="001E1861" w:rsidRDefault="001E1861" w:rsidP="001E1861">
            <w:pPr>
              <w:jc w:val="both"/>
            </w:pPr>
          </w:p>
          <w:p w14:paraId="0DC6E1E9" w14:textId="48ECAF66" w:rsidR="001E1861" w:rsidRDefault="001E1861" w:rsidP="001E1861">
            <w:pPr>
              <w:jc w:val="center"/>
            </w:pPr>
            <w:r>
              <w:t>MIEJSCE I WARUNKI DOSTAWY</w:t>
            </w:r>
          </w:p>
          <w:p w14:paraId="21D5714D" w14:textId="77777777" w:rsidR="001E1861" w:rsidRDefault="001E1861" w:rsidP="001E1861">
            <w:pPr>
              <w:jc w:val="both"/>
            </w:pPr>
            <w:r>
              <w:t>Zamówione towary zostaną dostarczone do siedziby Kupującego lub w inne miejsce pisemnie ustalone pomiędzy Kupującym a Dostawcą. Dostawa może zostać uznana za niekompletną i może zostać odrzucona, jeżeli nie towarzyszy jej dokument dostawy wystawiony przez Dostawcę, zawierający numer zamówienia Kupującego specyfikację wysłanego (zamówionego) towaru, ilość i jego wartość oraz wszystkie niezbędne atesty, certyfikaty oraz karty gwarancyjne. Jeśli te warunki nie będą spełnione, to Kupujący nie odpowiada za powstałą z tego tytułu zwłokę w przyjęciu dostawy i terminie zapłaty.</w:t>
            </w:r>
          </w:p>
          <w:p w14:paraId="14685FA8" w14:textId="7EEC9C32" w:rsidR="001E1861" w:rsidRDefault="001E1861" w:rsidP="001E1861">
            <w:pPr>
              <w:jc w:val="both"/>
            </w:pPr>
          </w:p>
          <w:p w14:paraId="563118E8" w14:textId="77777777" w:rsidR="001E1861" w:rsidRDefault="001E1861" w:rsidP="001E1861">
            <w:pPr>
              <w:jc w:val="both"/>
            </w:pPr>
          </w:p>
          <w:p w14:paraId="54EB8569" w14:textId="327E983A" w:rsidR="001E1861" w:rsidRDefault="001E1861" w:rsidP="001E1861">
            <w:pPr>
              <w:jc w:val="center"/>
            </w:pPr>
            <w:r>
              <w:lastRenderedPageBreak/>
              <w:t>RYZYKA DOSTAW</w:t>
            </w:r>
          </w:p>
          <w:p w14:paraId="0D51F73A" w14:textId="34FBD806" w:rsidR="001E1861" w:rsidRDefault="001E1861" w:rsidP="001E1861">
            <w:pPr>
              <w:jc w:val="both"/>
            </w:pPr>
            <w:r>
              <w:t>Dostawca jest odpowiedzialny za wszelkie szkody wynikające z każdego opóźnienia, utraty lub uszkodzeń spowodowanych niewłaściwym oznakowaniem, opakowaniem lub identyfikacją wysyłki. Dostawę zamówionego towaru uważa się za wykonaną w odniesieniu do spełnienia warunków dostawy i przejścia ryzyka przypadkowej utraty lub uszkodzenia towaru z Dostawcy na Kupującego w momencie bezusterkowego udokumentowanego odbioru przedmiotu dostawy przez Kupującego w uzgodnionym miejscu.</w:t>
            </w:r>
          </w:p>
          <w:p w14:paraId="3C9B3F23" w14:textId="77777777" w:rsidR="001E1861" w:rsidRDefault="001E1861" w:rsidP="001E1861">
            <w:pPr>
              <w:jc w:val="both"/>
            </w:pPr>
          </w:p>
          <w:p w14:paraId="6B634AF3" w14:textId="2047F269" w:rsidR="001E1861" w:rsidRDefault="001E1861" w:rsidP="001E1861">
            <w:pPr>
              <w:jc w:val="center"/>
            </w:pPr>
            <w:r>
              <w:t>CENA</w:t>
            </w:r>
            <w:r>
              <w:t xml:space="preserve"> I</w:t>
            </w:r>
            <w:r>
              <w:t xml:space="preserve"> FAKTURA</w:t>
            </w:r>
          </w:p>
          <w:p w14:paraId="631B8801" w14:textId="130CC160" w:rsidR="001E1861" w:rsidRDefault="001E1861" w:rsidP="001E1861">
            <w:pPr>
              <w:spacing w:after="0" w:line="240" w:lineRule="auto"/>
              <w:jc w:val="both"/>
            </w:pPr>
            <w:r>
              <w:t>Uzgodnione ceny są cenami stałymi, a podnoszenie cen po ich ustaleniu jest niedozwolone bez uprzedniej zgody kupującego. Faktura musi zawierać między innymi następujące informacje:</w:t>
            </w:r>
          </w:p>
          <w:p w14:paraId="323D6851" w14:textId="77777777" w:rsidR="001E1861" w:rsidRDefault="001E1861" w:rsidP="001E1861">
            <w:pPr>
              <w:spacing w:line="240" w:lineRule="auto"/>
              <w:jc w:val="both"/>
            </w:pPr>
            <w:r>
              <w:t xml:space="preserve"> • numer zamówienia Kupującego, </w:t>
            </w:r>
          </w:p>
          <w:p w14:paraId="78D7B467" w14:textId="77777777" w:rsidR="001E1861" w:rsidRDefault="001E1861" w:rsidP="001E1861">
            <w:pPr>
              <w:spacing w:line="240" w:lineRule="auto"/>
              <w:jc w:val="both"/>
            </w:pPr>
            <w:r>
              <w:t xml:space="preserve">• dostarczoną ilość i jednostkę dla każdej pozycji, </w:t>
            </w:r>
          </w:p>
          <w:p w14:paraId="0630D07A" w14:textId="77777777" w:rsidR="001E1861" w:rsidRDefault="001E1861" w:rsidP="001E1861">
            <w:pPr>
              <w:spacing w:line="240" w:lineRule="auto"/>
              <w:jc w:val="both"/>
            </w:pPr>
            <w:r>
              <w:t>• cenę jednostkową i wartość dla każdej pozycji.</w:t>
            </w:r>
          </w:p>
          <w:p w14:paraId="19BA91F1" w14:textId="77777777" w:rsidR="001E1861" w:rsidRDefault="001E1861" w:rsidP="001E1861">
            <w:pPr>
              <w:spacing w:after="0"/>
              <w:jc w:val="both"/>
            </w:pPr>
          </w:p>
          <w:p w14:paraId="257D982E" w14:textId="10D71221" w:rsidR="001E1861" w:rsidRDefault="001E1861" w:rsidP="001E1861">
            <w:pPr>
              <w:spacing w:after="0"/>
              <w:jc w:val="center"/>
            </w:pPr>
            <w:r>
              <w:t>PRZEDMIOT DOSTAWY</w:t>
            </w:r>
          </w:p>
          <w:p w14:paraId="5E43D714" w14:textId="77777777" w:rsidR="001E1861" w:rsidRDefault="001E1861" w:rsidP="001E1861">
            <w:pPr>
              <w:spacing w:after="0"/>
              <w:jc w:val="both"/>
            </w:pPr>
            <w:r>
              <w:t>Przedmiot dostawy musi zostać wykonany zgodnie z treścią zamówienia, obowiązującymi normami i przepisami, być oryginalnym przedmiotem zamówienia na co Dostawca dostarczy niezbędne dokumenty, atesty i certyfikaty. Zabrania się wysyłania przedmiotów nieoryginalnych, podrobionych, zamienników oraz innych detali nie zatwierdzonych przez Kupującego. Wszystkie towary dostarczone przez Dostawce, w tym ich składowe dostarczone przez podwykonawców dostawcy, muszą być oryginalne, niepodrobione, oryginalnie zapakowane oraz w pełni zgodne ze wszystkimi wymogami stawianymi przez Kupującego tj. specyfikacjami, certyfikatami i wszelkimi danymi przedstawionymi przez Dostawce. Dostawca zapewnia, że żaden z przedmiotów dostawy nie będzie podrobiony, niedokładnie oznaczony, nieoryginalnie zapakowany lub w jakikolwiek sposób fałszywie przedstawiony Kupującemu.</w:t>
            </w:r>
            <w:r w:rsidRPr="00D46892">
              <w:t xml:space="preserve"> </w:t>
            </w:r>
            <w:r>
              <w:t>Sprzedający gwarantuje, że towar jest zgodny z warunkami określonymi w Zamówieniu, nadaje się do użycia do celu, do jakiego został przeznaczony lub jaki został przewidziany w Zamówieniu oraz jest wolny od wad. Dostawca jest zobowiązany do poddawania dostarczonych towarów pełnej kontroli jakości. Kupujący nie jest zobowiązany do przeprowadzenia badania ilości lub jakości Towaru przy jego odbiorze. Odebranie Towaru przez Kupującego nie zwalnia Sprzedającego z jakiejkolwiek odpowiedzialności, w szczególności z tytułu wad Towaru lub odpowiedzialności za nienależyte wykonanie Zamówienia. Kupujący może przeprowadzić we własnym zakresie analizy jakości otrzymanego Towaru, pod kątem jego zgodności z Zamówieniem, w szczególności z uzgodnioną specyfikacją jakościową. Na żądanie Kupującego Dostawca dostarczy wszelkie certyfikaty zgodności, zgodne z wymogami przedmiotu dostawy. Kupujący nie ponosi odpowiedzialności za zapłatę Dostawcy za towary nieoryginalne/ podrobione będące przedmiotem dochodzenia.</w:t>
            </w:r>
          </w:p>
          <w:p w14:paraId="6B9F0736" w14:textId="77777777" w:rsidR="001E1861" w:rsidRDefault="001E1861" w:rsidP="001E1861">
            <w:pPr>
              <w:jc w:val="both"/>
            </w:pPr>
          </w:p>
          <w:p w14:paraId="4EE48080" w14:textId="503ADC6F" w:rsidR="001E1861" w:rsidRDefault="001E1861" w:rsidP="001E1861">
            <w:pPr>
              <w:spacing w:after="0"/>
              <w:jc w:val="center"/>
            </w:pPr>
            <w:r>
              <w:t>WARUNKI I ZASTRZEŻENIA PŁATNOŚCI</w:t>
            </w:r>
          </w:p>
          <w:p w14:paraId="2F229F45" w14:textId="77777777" w:rsidR="001E1861" w:rsidRDefault="001E1861" w:rsidP="001E1861">
            <w:pPr>
              <w:spacing w:after="0"/>
              <w:jc w:val="both"/>
            </w:pPr>
            <w:r>
              <w:t xml:space="preserve">Wszystkie płatności dokonywane będą pod warunkiem stwierdzenia, że dostarczony towar wolny jest od wad jakościowych. W przypadku wykrycia przez Kupującego i niezwłocznego zawiadomienia Dostawcy o wadach jakościowych w dostarczonym towarze, Kupujący ma prawo zatrzymać częściowo lub całkowicie zapłatę do czasu usunięcia wad jakościowych. Przyjęcie dostarczanych towarów i ich zaplata przez Kupującego następuje również pod zastrzeżeniem sprawdzenia faktury </w:t>
            </w:r>
            <w:r>
              <w:lastRenderedPageBreak/>
              <w:t xml:space="preserve">jak i dochodzenia praw gwarancyjnych i/ lub roszczeń do odszkodowania za straty. Pod warunkiem zgodności dostarczonych towarów i faktury ze specyfikacją i klauzulami zamówienia, płatności będą realizowane przez Kupującego w formie przelewu na konto Dostawcy. </w:t>
            </w:r>
          </w:p>
          <w:p w14:paraId="4B020DA3" w14:textId="4255B6D4" w:rsidR="001E1861" w:rsidRDefault="001E1861" w:rsidP="001E1861">
            <w:pPr>
              <w:jc w:val="both"/>
            </w:pPr>
            <w:r>
              <w:t>Termin płatności należności Dostawcy ustalany jest indywidualnie dla danego Dostawcy i liczony jest od dnia doręczenia do siedziby Zamawiającego faktury wraz z protokołem bezusterkowego odbioru towaru, lub usługi chyba, że zostanie ustalone pisemnie przez strony inaczej. Termin zapłaty faktur błędnie wystawionych liczony jest od momentu otrzymania przez Kupującego faktur korygujących i przedłużony o czas, jaki upłynął od dnia otrzymania faktury VAT do dnia otrzymania faktury korygującej. Uregulowanie należności nie jest potwierdzeniem wykonania przez Dostawcę zobowiązań wynikających z umowy dostawy. Faktura jest wystawiana, jeśli nie ustalono inaczej, w walucie kraju Kupującego. Podatek VAT powinien być wyszczególniony na fakturze.</w:t>
            </w:r>
          </w:p>
          <w:p w14:paraId="28D20AEC" w14:textId="120B5C4A" w:rsidR="001E1861" w:rsidRDefault="001E1861" w:rsidP="001E1861">
            <w:pPr>
              <w:spacing w:after="0"/>
              <w:jc w:val="center"/>
            </w:pPr>
            <w:r>
              <w:t>SIŁA WYŻSZA</w:t>
            </w:r>
          </w:p>
          <w:p w14:paraId="3314E803" w14:textId="1D270A48" w:rsidR="001E1861" w:rsidRDefault="001E1861" w:rsidP="001E1861">
            <w:pPr>
              <w:spacing w:line="259" w:lineRule="auto"/>
              <w:jc w:val="both"/>
            </w:pPr>
            <w:r>
              <w:t>Zarówno Kupujący, jak i Dostawca, może wycofać się z wypełnienia zamówienia, jeśli następuje niezawinione przez nich opóźnienie. Za niezawinione opóźnienie uważa się opóźnienie spowodowane przez siłę wyższą, tj. zdarzenie losowe, któremu nie można było zapobiec lub przy dochowaniu należytej staranności nie dało się przewidzieć, przez co rozumie się w szczególności pożar, powódź, tajfun, trzęsienia ziemi epidemie i inne niezwykłe, gwałtowne zjawiska pogodowe tj. pożary, powodzie, trzęsienia ziemi i inne klęski żywiołowe, a także wojny lub innych manewrów wojskowych, stanów 5 nadzwyczajnych, klęsk żywiołowych, epidemii, ograniczeń związanych z kwarantanną, embargami, zakazem przemieszczania się, sankcjami, rewolucjami, oraz innych przyczyn, których zamawiający nie mógł przewidzieć.</w:t>
            </w:r>
          </w:p>
          <w:p w14:paraId="7DC21F07" w14:textId="77777777" w:rsidR="001E1861" w:rsidRDefault="001E1861" w:rsidP="001E1861">
            <w:pPr>
              <w:spacing w:after="0"/>
              <w:jc w:val="both"/>
            </w:pPr>
          </w:p>
          <w:p w14:paraId="44159946" w14:textId="3F393DF9" w:rsidR="001E1861" w:rsidRDefault="001E1861" w:rsidP="001E1861">
            <w:pPr>
              <w:spacing w:after="0"/>
              <w:jc w:val="center"/>
            </w:pPr>
            <w:r>
              <w:t>POUFNOŚĆ</w:t>
            </w:r>
          </w:p>
          <w:p w14:paraId="0BA5F8A3" w14:textId="77777777" w:rsidR="001E1861" w:rsidRDefault="001E1861" w:rsidP="001E1861">
            <w:pPr>
              <w:spacing w:after="0"/>
              <w:jc w:val="both"/>
            </w:pPr>
            <w:r>
              <w:t>Wszelkie informacje wynikające wprost z niniejszych Ogólnych Warunków Zakupu, jak również informacje pozyskane przez Dostawcę w związku z realizacją zamówienia, w tym w szczególności wszelkie informacje organizacyjne, handlowe i techniczne dotyczące Kupującego i nie udostępnione publicznie, będą uważane przez Strony za informacje poufne i jako takie nie będą ujawnione osobom trzecim. Zobowiązanie to, nie dotyczy sytuacji, w których obowiązek udzielenia informacji wynika z bezwzględnie obowiązujących przepisów prawa. W szczególności Dostawca zobowiązuje się traktować jako poufne informacje dotyczące wielkości wymiany handlowej, stosowanych cen, upustów, specyfikacji produktów, porozumień logistycznych, danych technologicznych, pod rygorem odstąpienia przez Kupującego od zamówienia z przyczyn zależnych od Dostawcy. Dostawca oświadcza, że nie będzie wykorzystywać informacji poufnych w innych celach niż dla realizacji zamówienia oraz, że zapewni tym informacjom należytą ochronę stosowną do ich poufnego charakteru. Zobowiązanie do zachowania informacji w tajemnicy pozostaje w mocy po zrealizowaniu zamówienia i może zostać uchylone tylko za pisemną, pod rygorem nieważności, zgodą Kupującego. Wszelkie towary wytworzone przez Dostawcę na podstawie danych lub dokumentów przekazanych przez Kupującego mogą być wykorzystywane wyłącznie do realizacji zamówień składanych przez Kupującego. Dostawcy nie wolno wykorzystywać tych towarów do własnych celów ani oferować lub udostępniać osobom trzecim.</w:t>
            </w:r>
          </w:p>
          <w:p w14:paraId="79402F65" w14:textId="1B2D5C90" w:rsidR="001E1861" w:rsidRDefault="001E1861" w:rsidP="001E1861">
            <w:pPr>
              <w:spacing w:after="160" w:line="259" w:lineRule="auto"/>
              <w:jc w:val="both"/>
            </w:pPr>
          </w:p>
          <w:p w14:paraId="3644AE18" w14:textId="03D7A7E3" w:rsidR="001E1861" w:rsidRDefault="001E1861" w:rsidP="001E1861">
            <w:pPr>
              <w:spacing w:after="160" w:line="259" w:lineRule="auto"/>
              <w:jc w:val="both"/>
            </w:pPr>
          </w:p>
          <w:p w14:paraId="035068CA" w14:textId="77777777" w:rsidR="001E1861" w:rsidRDefault="001E1861" w:rsidP="001E1861">
            <w:pPr>
              <w:jc w:val="both"/>
            </w:pPr>
          </w:p>
          <w:p w14:paraId="2E674003" w14:textId="3ED0BF23" w:rsidR="001E1861" w:rsidRDefault="001E1861" w:rsidP="001E1861">
            <w:pPr>
              <w:spacing w:after="0"/>
              <w:jc w:val="center"/>
            </w:pPr>
            <w:r>
              <w:lastRenderedPageBreak/>
              <w:t>SPRAWY SPORNE</w:t>
            </w:r>
          </w:p>
          <w:p w14:paraId="4A0F728E" w14:textId="77777777" w:rsidR="001E1861" w:rsidRDefault="001E1861" w:rsidP="001E1861">
            <w:pPr>
              <w:spacing w:after="0"/>
              <w:jc w:val="both"/>
            </w:pPr>
            <w:r>
              <w:t>W sprawach nieuregulowanych niniejszymi Ogólnymi Warunkami Zakupu mają zastosowanie odpowiednie przepisy Kodeksu Cywilnego. W przypadku sporu dotyczącego interpretacji lub wykonania zamówienia i niniejszych Ogólnych Warunków Zakupu, którego strony nie są w stanie rozstrzygnąć polubownie, kompetentnym organem rozstrzygającym będzie właściwy dla siedziby Kupującego.</w:t>
            </w:r>
          </w:p>
          <w:p w14:paraId="4DAA85A8" w14:textId="77777777" w:rsidR="001E1861" w:rsidRDefault="001E1861" w:rsidP="001E1861">
            <w:pPr>
              <w:jc w:val="both"/>
            </w:pPr>
          </w:p>
          <w:p w14:paraId="21D6503B" w14:textId="5E79BA4A" w:rsidR="001E1861" w:rsidRDefault="001E1861" w:rsidP="001E1861">
            <w:pPr>
              <w:spacing w:after="0"/>
              <w:jc w:val="center"/>
            </w:pPr>
            <w:r>
              <w:t>POSTANOWIENIA KOŃCOWE</w:t>
            </w:r>
          </w:p>
          <w:p w14:paraId="35D0A4E0" w14:textId="77777777" w:rsidR="001E1861" w:rsidRDefault="001E1861" w:rsidP="001E1861">
            <w:pPr>
              <w:spacing w:after="0"/>
              <w:jc w:val="both"/>
            </w:pPr>
            <w:r>
              <w:t>Bez uprzedniej pisemnej zgody Kupującego Dostawca nie jest uprawniony do przelania na inną osobę lub też obciążenia praw wynikających z realizacji zamówienia. Niniejsze Ogólne Warunki Zakupu stanowią integralną część zamówienia złożonego u Dostawcy przez Kupującego. W przypadku sprzeczności lub rozbieżności decydujące znaczenie ma treść zamówienia. Kupujący zastrzega sobie prawo do dokonywania zmiany i uzupełnienia do Ogólnych Warunków Zakupu, które wymagają zachowania formy pisemnej pod rygorem nieważności. W przypadku zmiany postanowień Ogólnych Warunków Zakupu, do zamówień złożonych sprzed daty zmian, zastosowanie będą miały zapisy Ogólnych Warunków Zakupu obowiązujące w dniu złożenia przez Kupującego zamówienia.</w:t>
            </w:r>
          </w:p>
          <w:p w14:paraId="17C68022" w14:textId="77777777" w:rsidR="00E31F05" w:rsidRDefault="00E31F05" w:rsidP="001E1861">
            <w:pPr>
              <w:jc w:val="both"/>
            </w:pPr>
          </w:p>
          <w:p w14:paraId="352E6647" w14:textId="77777777" w:rsidR="00E31F05" w:rsidRDefault="00E31F05" w:rsidP="001E1861">
            <w:pPr>
              <w:jc w:val="both"/>
            </w:pPr>
          </w:p>
          <w:p w14:paraId="50168809" w14:textId="77777777" w:rsidR="00E31F05" w:rsidRDefault="00E31F05" w:rsidP="001E1861">
            <w:pPr>
              <w:jc w:val="both"/>
            </w:pPr>
          </w:p>
          <w:p w14:paraId="0B6D9DBC" w14:textId="77777777" w:rsidR="00E31F05" w:rsidRDefault="00E31F05" w:rsidP="001E1861">
            <w:pPr>
              <w:pStyle w:val="Akapitzlist"/>
              <w:jc w:val="both"/>
            </w:pPr>
          </w:p>
          <w:p w14:paraId="0748EE52" w14:textId="77777777" w:rsidR="00E31F05" w:rsidRPr="003F6FE5" w:rsidRDefault="00E31F05" w:rsidP="001E1861">
            <w:pPr>
              <w:pStyle w:val="Akapitzlist"/>
              <w:jc w:val="both"/>
            </w:pPr>
          </w:p>
        </w:tc>
      </w:tr>
    </w:tbl>
    <w:p w14:paraId="4C021A3E" w14:textId="77777777" w:rsidR="00E31F05" w:rsidRDefault="00E31F05" w:rsidP="001E1861">
      <w:pPr>
        <w:jc w:val="both"/>
      </w:pPr>
    </w:p>
    <w:p w14:paraId="1BB07DB7" w14:textId="77777777" w:rsidR="00E31F05" w:rsidRDefault="00E31F05" w:rsidP="001E1861">
      <w:pPr>
        <w:pStyle w:val="Akapitzlist"/>
        <w:jc w:val="both"/>
      </w:pPr>
    </w:p>
    <w:p w14:paraId="018D0457" w14:textId="77777777" w:rsidR="005F1C11" w:rsidRDefault="005F1C11" w:rsidP="001E1861">
      <w:pPr>
        <w:jc w:val="both"/>
      </w:pPr>
    </w:p>
    <w:sectPr w:rsidR="005F1C1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2BB7F" w14:textId="77777777" w:rsidR="004248C6" w:rsidRDefault="004248C6">
      <w:pPr>
        <w:spacing w:after="0" w:line="240" w:lineRule="auto"/>
      </w:pPr>
      <w:r>
        <w:separator/>
      </w:r>
    </w:p>
  </w:endnote>
  <w:endnote w:type="continuationSeparator" w:id="0">
    <w:p w14:paraId="48E156C5" w14:textId="77777777" w:rsidR="004248C6" w:rsidRDefault="00424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029078"/>
      <w:docPartObj>
        <w:docPartGallery w:val="Page Numbers (Bottom of Page)"/>
        <w:docPartUnique/>
      </w:docPartObj>
    </w:sdtPr>
    <w:sdtContent>
      <w:p w14:paraId="54E6CBD9" w14:textId="77777777" w:rsidR="009354F0" w:rsidRDefault="00000000">
        <w:pPr>
          <w:pStyle w:val="Stopka"/>
          <w:jc w:val="right"/>
        </w:pPr>
        <w:r>
          <w:fldChar w:fldCharType="begin"/>
        </w:r>
        <w:r>
          <w:instrText>PAGE   \* MERGEFORMAT</w:instrText>
        </w:r>
        <w:r>
          <w:fldChar w:fldCharType="separate"/>
        </w:r>
        <w:r>
          <w:t>2</w:t>
        </w:r>
        <w:r>
          <w:fldChar w:fldCharType="end"/>
        </w:r>
      </w:p>
    </w:sdtContent>
  </w:sdt>
  <w:p w14:paraId="35273679" w14:textId="77777777" w:rsidR="009354F0" w:rsidRPr="00707996" w:rsidRDefault="00000000" w:rsidP="009354F0">
    <w:pPr>
      <w:jc w:val="both"/>
      <w:rPr>
        <w:rFonts w:eastAsia="Times New Roman" w:cstheme="minorHAnsi"/>
        <w:i/>
        <w:iCs/>
        <w:color w:val="000000"/>
        <w:sz w:val="24"/>
        <w:szCs w:val="24"/>
        <w:lang w:eastAsia="pl-PL"/>
      </w:rPr>
    </w:pPr>
    <w:r w:rsidRPr="00707996">
      <w:rPr>
        <w:rFonts w:eastAsia="Times New Roman" w:cstheme="minorHAnsi"/>
        <w:i/>
        <w:iCs/>
        <w:color w:val="000000"/>
        <w:sz w:val="24"/>
        <w:szCs w:val="24"/>
        <w:lang w:eastAsia="pl-PL"/>
      </w:rPr>
      <w:t>Exposite Polska Kaszubski i Sp. Spółka Jawna</w:t>
    </w:r>
  </w:p>
  <w:p w14:paraId="3C61965A" w14:textId="77777777" w:rsidR="009354F0" w:rsidRPr="00707996" w:rsidRDefault="00000000" w:rsidP="009354F0">
    <w:pPr>
      <w:jc w:val="both"/>
      <w:rPr>
        <w:rFonts w:cstheme="minorHAnsi"/>
        <w:i/>
        <w:iCs/>
      </w:rPr>
    </w:pPr>
    <w:r w:rsidRPr="00707996">
      <w:rPr>
        <w:rFonts w:eastAsia="Times New Roman" w:cstheme="minorHAnsi"/>
        <w:i/>
        <w:iCs/>
        <w:color w:val="000000"/>
        <w:sz w:val="24"/>
        <w:szCs w:val="24"/>
        <w:lang w:eastAsia="pl-PL"/>
      </w:rPr>
      <w:t>Rewerenda 22 A 80-209 Chwaszczyno NIP 5851344506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FD8C9" w14:textId="77777777" w:rsidR="004248C6" w:rsidRDefault="004248C6">
      <w:pPr>
        <w:spacing w:after="0" w:line="240" w:lineRule="auto"/>
      </w:pPr>
      <w:r>
        <w:separator/>
      </w:r>
    </w:p>
  </w:footnote>
  <w:footnote w:type="continuationSeparator" w:id="0">
    <w:p w14:paraId="4E6D6E0B" w14:textId="77777777" w:rsidR="004248C6" w:rsidRDefault="00424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6971" w14:textId="77777777" w:rsidR="00AB7826" w:rsidRDefault="00000000">
    <w:pPr>
      <w:pStyle w:val="Nagwek"/>
    </w:pPr>
    <w:r w:rsidRPr="00CB3A7C">
      <w:rPr>
        <w:rFonts w:ascii="Arial" w:hAnsi="Arial" w:cs="Arial"/>
        <w:noProof/>
        <w:sz w:val="24"/>
        <w:szCs w:val="24"/>
      </w:rPr>
      <w:drawing>
        <wp:inline distT="0" distB="0" distL="0" distR="0" wp14:anchorId="378EE313" wp14:editId="7FAA3341">
          <wp:extent cx="3200400" cy="4953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495300"/>
                  </a:xfrm>
                  <a:prstGeom prst="rect">
                    <a:avLst/>
                  </a:prstGeom>
                  <a:noFill/>
                  <a:ln>
                    <a:noFill/>
                  </a:ln>
                </pic:spPr>
              </pic:pic>
            </a:graphicData>
          </a:graphic>
        </wp:inline>
      </w:drawing>
    </w:r>
  </w:p>
  <w:p w14:paraId="22F5DE28" w14:textId="77777777" w:rsidR="00AB7826"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22A4"/>
    <w:multiLevelType w:val="multilevel"/>
    <w:tmpl w:val="CCD835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0C40120E"/>
    <w:multiLevelType w:val="hybridMultilevel"/>
    <w:tmpl w:val="A1907E7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28F1663A"/>
    <w:multiLevelType w:val="hybridMultilevel"/>
    <w:tmpl w:val="FA18310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53FF1226"/>
    <w:multiLevelType w:val="hybridMultilevel"/>
    <w:tmpl w:val="F8FEAB9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67F436D6"/>
    <w:multiLevelType w:val="hybridMultilevel"/>
    <w:tmpl w:val="E104056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7AA14B7A"/>
    <w:multiLevelType w:val="hybridMultilevel"/>
    <w:tmpl w:val="9A3EB09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065108208">
    <w:abstractNumId w:val="0"/>
  </w:num>
  <w:num w:numId="2" w16cid:durableId="932474844">
    <w:abstractNumId w:val="2"/>
  </w:num>
  <w:num w:numId="3" w16cid:durableId="263656189">
    <w:abstractNumId w:val="4"/>
  </w:num>
  <w:num w:numId="4" w16cid:durableId="670645772">
    <w:abstractNumId w:val="3"/>
  </w:num>
  <w:num w:numId="5" w16cid:durableId="274362868">
    <w:abstractNumId w:val="5"/>
  </w:num>
  <w:num w:numId="6" w16cid:durableId="1916668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4C1"/>
    <w:rsid w:val="001E1861"/>
    <w:rsid w:val="004248C6"/>
    <w:rsid w:val="0045476F"/>
    <w:rsid w:val="00592C79"/>
    <w:rsid w:val="005F1C11"/>
    <w:rsid w:val="00721987"/>
    <w:rsid w:val="00934F9E"/>
    <w:rsid w:val="00BA38D4"/>
    <w:rsid w:val="00C04D7D"/>
    <w:rsid w:val="00E31F05"/>
    <w:rsid w:val="00EB14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420B8"/>
  <w15:chartTrackingRefBased/>
  <w15:docId w15:val="{536E2D6F-1878-467A-B8EA-27BB5EAF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1F0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31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31F05"/>
    <w:pPr>
      <w:ind w:left="720"/>
      <w:contextualSpacing/>
    </w:pPr>
  </w:style>
  <w:style w:type="paragraph" w:styleId="Nagwek">
    <w:name w:val="header"/>
    <w:basedOn w:val="Normalny"/>
    <w:link w:val="NagwekZnak"/>
    <w:uiPriority w:val="99"/>
    <w:unhideWhenUsed/>
    <w:rsid w:val="00E31F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1F05"/>
  </w:style>
  <w:style w:type="paragraph" w:styleId="Stopka">
    <w:name w:val="footer"/>
    <w:basedOn w:val="Normalny"/>
    <w:link w:val="StopkaZnak"/>
    <w:uiPriority w:val="99"/>
    <w:unhideWhenUsed/>
    <w:rsid w:val="00E31F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1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1538</Words>
  <Characters>9231</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milosz</dc:creator>
  <cp:keywords/>
  <dc:description/>
  <cp:lastModifiedBy>milosz</cp:lastModifiedBy>
  <cp:revision>3</cp:revision>
  <dcterms:created xsi:type="dcterms:W3CDTF">2023-02-09T21:56:00Z</dcterms:created>
  <dcterms:modified xsi:type="dcterms:W3CDTF">2023-02-09T21:56:00Z</dcterms:modified>
</cp:coreProperties>
</file>